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581B" w14:textId="7B5AC430" w:rsidR="00912438" w:rsidRPr="008D62BD" w:rsidRDefault="000054F0" w:rsidP="00912438">
      <w:pPr>
        <w:pStyle w:val="Heading1"/>
        <w:spacing w:before="0" w:after="0"/>
        <w:jc w:val="center"/>
        <w:rPr>
          <w:rFonts w:ascii="Cambria" w:hAnsi="Cambria"/>
          <w:sz w:val="52"/>
          <w:lang w:val="en-CA"/>
        </w:rPr>
      </w:pPr>
      <w:r>
        <w:rPr>
          <w:rFonts w:ascii="Cambria" w:hAnsi="Cambria"/>
          <w:noProof/>
          <w:sz w:val="44"/>
          <w:lang w:val="en-CA"/>
        </w:rPr>
        <w:drawing>
          <wp:anchor distT="0" distB="0" distL="114300" distR="114300" simplePos="0" relativeHeight="251662336" behindDoc="0" locked="0" layoutInCell="1" allowOverlap="1" wp14:anchorId="08629AEF" wp14:editId="6A3D0CF9">
            <wp:simplePos x="0" y="0"/>
            <wp:positionH relativeFrom="margin">
              <wp:posOffset>0</wp:posOffset>
            </wp:positionH>
            <wp:positionV relativeFrom="margin">
              <wp:posOffset>61433</wp:posOffset>
            </wp:positionV>
            <wp:extent cx="921884" cy="1116419"/>
            <wp:effectExtent l="0" t="0" r="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1884" cy="1116419"/>
                    </a:xfrm>
                    <a:prstGeom prst="rect">
                      <a:avLst/>
                    </a:prstGeom>
                  </pic:spPr>
                </pic:pic>
              </a:graphicData>
            </a:graphic>
            <wp14:sizeRelH relativeFrom="margin">
              <wp14:pctWidth>0</wp14:pctWidth>
            </wp14:sizeRelH>
            <wp14:sizeRelV relativeFrom="margin">
              <wp14:pctHeight>0</wp14:pctHeight>
            </wp14:sizeRelV>
          </wp:anchor>
        </w:drawing>
      </w:r>
      <w:r w:rsidR="007A6B58">
        <w:rPr>
          <w:rFonts w:ascii="Cambria" w:hAnsi="Cambria"/>
          <w:sz w:val="44"/>
          <w:lang w:val="en-CA"/>
        </w:rPr>
        <w:t>Yoga 110</w:t>
      </w:r>
      <w:r w:rsidR="00912438" w:rsidRPr="008D62BD">
        <w:rPr>
          <w:rFonts w:ascii="Cambria" w:hAnsi="Cambria"/>
          <w:sz w:val="44"/>
          <w:lang w:val="en-CA"/>
        </w:rPr>
        <w:t xml:space="preserve"> –</w:t>
      </w:r>
      <w:r w:rsidR="002005D9">
        <w:rPr>
          <w:rFonts w:ascii="Cambria" w:hAnsi="Cambria"/>
          <w:sz w:val="44"/>
          <w:lang w:val="en-CA"/>
        </w:rPr>
        <w:t xml:space="preserve"> </w:t>
      </w:r>
      <w:r w:rsidR="00912438" w:rsidRPr="008D62BD">
        <w:rPr>
          <w:rFonts w:ascii="Cambria" w:hAnsi="Cambria"/>
          <w:sz w:val="44"/>
          <w:lang w:val="en-CA"/>
        </w:rPr>
        <w:t>Syllabus</w:t>
      </w:r>
    </w:p>
    <w:p w14:paraId="0C4AE059" w14:textId="77777777" w:rsidR="00912438" w:rsidRPr="00D25ADB" w:rsidRDefault="00912438" w:rsidP="00912438">
      <w:pPr>
        <w:rPr>
          <w:rFonts w:ascii="Cambria" w:hAnsi="Cambria"/>
          <w:sz w:val="20"/>
          <w:szCs w:val="16"/>
          <w:lang w:val="en-CA"/>
        </w:rPr>
      </w:pPr>
    </w:p>
    <w:tbl>
      <w:tblPr>
        <w:tblW w:w="4200" w:type="pct"/>
        <w:tblInd w:w="1560" w:type="dxa"/>
        <w:tblLayout w:type="fixed"/>
        <w:tblLook w:val="0000" w:firstRow="0" w:lastRow="0" w:firstColumn="0" w:lastColumn="0" w:noHBand="0" w:noVBand="0"/>
      </w:tblPr>
      <w:tblGrid>
        <w:gridCol w:w="1136"/>
        <w:gridCol w:w="4249"/>
        <w:gridCol w:w="3687"/>
      </w:tblGrid>
      <w:tr w:rsidR="00875297" w:rsidRPr="008D62BD" w14:paraId="34A67864" w14:textId="77777777" w:rsidTr="00875297">
        <w:trPr>
          <w:trHeight w:val="376"/>
        </w:trPr>
        <w:tc>
          <w:tcPr>
            <w:tcW w:w="626" w:type="pct"/>
            <w:vAlign w:val="center"/>
          </w:tcPr>
          <w:p w14:paraId="2F8D7652" w14:textId="77777777" w:rsidR="00875297" w:rsidRPr="008D62BD" w:rsidRDefault="00875297" w:rsidP="00FE0CA6">
            <w:pPr>
              <w:rPr>
                <w:rFonts w:ascii="Cambria" w:hAnsi="Cambria"/>
                <w:b/>
                <w:lang w:val="en-CA"/>
              </w:rPr>
            </w:pPr>
            <w:r w:rsidRPr="008D62BD">
              <w:rPr>
                <w:rFonts w:ascii="Cambria" w:hAnsi="Cambria"/>
                <w:b/>
                <w:lang w:val="en-CA"/>
              </w:rPr>
              <w:t>Teacher</w:t>
            </w:r>
          </w:p>
        </w:tc>
        <w:tc>
          <w:tcPr>
            <w:tcW w:w="2342" w:type="pct"/>
            <w:vAlign w:val="center"/>
          </w:tcPr>
          <w:p w14:paraId="61010646" w14:textId="17BCD807" w:rsidR="00875297" w:rsidRPr="008D62BD" w:rsidRDefault="007A6B58" w:rsidP="00FE0CA6">
            <w:pPr>
              <w:rPr>
                <w:rFonts w:ascii="Cambria" w:hAnsi="Cambria"/>
                <w:lang w:val="en-CA"/>
              </w:rPr>
            </w:pPr>
            <w:r>
              <w:rPr>
                <w:rFonts w:ascii="Cambria" w:hAnsi="Cambria"/>
                <w:lang w:val="en-CA"/>
              </w:rPr>
              <w:t>Michael Morton</w:t>
            </w:r>
          </w:p>
        </w:tc>
        <w:tc>
          <w:tcPr>
            <w:tcW w:w="2032" w:type="pct"/>
            <w:vAlign w:val="center"/>
          </w:tcPr>
          <w:p w14:paraId="4EFF5681" w14:textId="3423F572" w:rsidR="00875297" w:rsidRPr="008D62BD" w:rsidRDefault="00875297" w:rsidP="00875297">
            <w:pPr>
              <w:jc w:val="center"/>
              <w:rPr>
                <w:rFonts w:ascii="Cambria" w:hAnsi="Cambria"/>
                <w:b/>
                <w:bCs/>
                <w:lang w:val="en-CA"/>
              </w:rPr>
            </w:pPr>
            <w:r w:rsidRPr="008D62BD">
              <w:rPr>
                <w:rFonts w:ascii="Cambria" w:hAnsi="Cambria"/>
                <w:b/>
                <w:bCs/>
                <w:lang w:val="en-CA"/>
              </w:rPr>
              <w:t>Extra Help or Office Hours</w:t>
            </w:r>
          </w:p>
        </w:tc>
      </w:tr>
      <w:tr w:rsidR="00875297" w:rsidRPr="008D62BD" w14:paraId="7631F6F0" w14:textId="77777777" w:rsidTr="00875297">
        <w:trPr>
          <w:trHeight w:val="376"/>
        </w:trPr>
        <w:tc>
          <w:tcPr>
            <w:tcW w:w="626" w:type="pct"/>
            <w:vAlign w:val="center"/>
          </w:tcPr>
          <w:p w14:paraId="716572E3" w14:textId="77777777" w:rsidR="00875297" w:rsidRPr="008D62BD" w:rsidRDefault="00875297" w:rsidP="00FE0CA6">
            <w:pPr>
              <w:rPr>
                <w:rFonts w:ascii="Cambria" w:hAnsi="Cambria"/>
                <w:b/>
                <w:lang w:val="en-CA"/>
              </w:rPr>
            </w:pPr>
            <w:r w:rsidRPr="008D62BD">
              <w:rPr>
                <w:rFonts w:ascii="Cambria" w:hAnsi="Cambria"/>
                <w:b/>
                <w:bCs/>
                <w:lang w:val="en-CA"/>
              </w:rPr>
              <w:t>E-mail</w:t>
            </w:r>
          </w:p>
        </w:tc>
        <w:tc>
          <w:tcPr>
            <w:tcW w:w="2342" w:type="pct"/>
            <w:vAlign w:val="center"/>
          </w:tcPr>
          <w:p w14:paraId="5BF55125" w14:textId="1D066357" w:rsidR="00875297" w:rsidRPr="008D62BD" w:rsidRDefault="007A6B58" w:rsidP="00FE0CA6">
            <w:pPr>
              <w:rPr>
                <w:rFonts w:ascii="Cambria" w:hAnsi="Cambria"/>
                <w:lang w:val="en-CA"/>
              </w:rPr>
            </w:pPr>
            <w:r>
              <w:rPr>
                <w:rFonts w:ascii="Cambria" w:hAnsi="Cambria"/>
                <w:lang w:val="en-CA"/>
              </w:rPr>
              <w:t>michael.morton@nbed.nb.ca</w:t>
            </w:r>
          </w:p>
        </w:tc>
        <w:tc>
          <w:tcPr>
            <w:tcW w:w="2032" w:type="pct"/>
            <w:vMerge w:val="restart"/>
            <w:vAlign w:val="center"/>
          </w:tcPr>
          <w:p w14:paraId="6C759715" w14:textId="39D1268B" w:rsidR="00875297" w:rsidRPr="008D62BD" w:rsidRDefault="007A6B58" w:rsidP="00FE0CA6">
            <w:pPr>
              <w:rPr>
                <w:rFonts w:ascii="Cambria" w:hAnsi="Cambria"/>
                <w:lang w:val="en-CA"/>
              </w:rPr>
            </w:pPr>
            <w:r>
              <w:rPr>
                <w:rFonts w:ascii="Cambria" w:hAnsi="Cambria"/>
                <w:lang w:val="en-CA"/>
              </w:rPr>
              <w:t xml:space="preserve">Appointments for extra help at lunch time can be arranged when required. </w:t>
            </w:r>
          </w:p>
        </w:tc>
      </w:tr>
      <w:tr w:rsidR="00875297" w:rsidRPr="008D62BD" w14:paraId="4B8517E1" w14:textId="77777777" w:rsidTr="00875297">
        <w:trPr>
          <w:trHeight w:val="376"/>
        </w:trPr>
        <w:tc>
          <w:tcPr>
            <w:tcW w:w="626" w:type="pct"/>
            <w:vAlign w:val="center"/>
          </w:tcPr>
          <w:p w14:paraId="75DB4E32" w14:textId="77777777" w:rsidR="00875297" w:rsidRPr="008D62BD" w:rsidRDefault="00875297" w:rsidP="00FE0CA6">
            <w:pPr>
              <w:rPr>
                <w:rFonts w:ascii="Cambria" w:hAnsi="Cambria"/>
                <w:b/>
                <w:lang w:val="en-CA"/>
              </w:rPr>
            </w:pPr>
            <w:r w:rsidRPr="008D62BD">
              <w:rPr>
                <w:rFonts w:ascii="Cambria" w:hAnsi="Cambria"/>
                <w:b/>
                <w:lang w:val="en-CA"/>
              </w:rPr>
              <w:t>Room</w:t>
            </w:r>
          </w:p>
        </w:tc>
        <w:tc>
          <w:tcPr>
            <w:tcW w:w="2342" w:type="pct"/>
            <w:vAlign w:val="center"/>
          </w:tcPr>
          <w:p w14:paraId="7953BB7D" w14:textId="6EB6B7FA" w:rsidR="00875297" w:rsidRPr="008D62BD" w:rsidRDefault="007A6B58" w:rsidP="00FE0CA6">
            <w:pPr>
              <w:rPr>
                <w:rFonts w:ascii="Cambria" w:hAnsi="Cambria"/>
                <w:lang w:val="en-CA"/>
              </w:rPr>
            </w:pPr>
            <w:r>
              <w:rPr>
                <w:rFonts w:ascii="Cambria" w:hAnsi="Cambria"/>
                <w:lang w:val="en-CA"/>
              </w:rPr>
              <w:t>Mini Gym</w:t>
            </w:r>
          </w:p>
        </w:tc>
        <w:tc>
          <w:tcPr>
            <w:tcW w:w="2032" w:type="pct"/>
            <w:vMerge/>
            <w:vAlign w:val="center"/>
          </w:tcPr>
          <w:p w14:paraId="41433CED" w14:textId="77777777" w:rsidR="00875297" w:rsidRPr="008D62BD" w:rsidRDefault="00875297" w:rsidP="00FE0CA6">
            <w:pPr>
              <w:rPr>
                <w:rFonts w:ascii="Cambria" w:hAnsi="Cambria"/>
                <w:lang w:val="en-CA"/>
              </w:rPr>
            </w:pPr>
          </w:p>
        </w:tc>
      </w:tr>
    </w:tbl>
    <w:p w14:paraId="55B3EE9E" w14:textId="3BCCD9B2" w:rsidR="00481808" w:rsidRPr="00E56A6A" w:rsidRDefault="00481808" w:rsidP="00E56A6A">
      <w:pPr>
        <w:spacing w:line="276" w:lineRule="auto"/>
        <w:rPr>
          <w:rFonts w:ascii="Cambria" w:hAnsi="Cambria"/>
          <w:sz w:val="16"/>
          <w:szCs w:val="16"/>
          <w:lang w:val="en-CA"/>
        </w:rPr>
      </w:pPr>
    </w:p>
    <w:p w14:paraId="61DFCAB4" w14:textId="407D67F1" w:rsidR="00E56A6A" w:rsidRPr="00E56A6A" w:rsidRDefault="00E56A6A" w:rsidP="00E56A6A">
      <w:pPr>
        <w:pStyle w:val="ListParagraph"/>
        <w:numPr>
          <w:ilvl w:val="0"/>
          <w:numId w:val="3"/>
        </w:numPr>
        <w:ind w:left="270" w:hanging="270"/>
        <w:rPr>
          <w:rFonts w:ascii="Cambria" w:hAnsi="Cambria"/>
          <w:i/>
          <w:iCs/>
          <w:sz w:val="18"/>
          <w:szCs w:val="18"/>
          <w:highlight w:val="yellow"/>
          <w:lang w:val="en-CA"/>
        </w:rPr>
      </w:pPr>
      <w:r w:rsidRPr="00E56A6A">
        <w:rPr>
          <w:rFonts w:ascii="Cambria" w:hAnsi="Cambria" w:cs="Calibri"/>
          <w:i/>
          <w:iCs/>
          <w:color w:val="201F1E"/>
          <w:sz w:val="20"/>
          <w:szCs w:val="20"/>
          <w:highlight w:val="yellow"/>
          <w:shd w:val="clear" w:color="auto" w:fill="FFFFFF"/>
        </w:rPr>
        <w:t>If you have a preferred name and/or pronouns, please speak with me privately and I will do my best to use them appropriately.</w:t>
      </w:r>
    </w:p>
    <w:p w14:paraId="26095C53" w14:textId="77777777" w:rsidR="00E56A6A" w:rsidRPr="00E56A6A" w:rsidRDefault="00E56A6A" w:rsidP="00E56A6A">
      <w:pPr>
        <w:pStyle w:val="ListParagraph"/>
        <w:ind w:left="270"/>
        <w:rPr>
          <w:rFonts w:ascii="Cambria" w:hAnsi="Cambria"/>
          <w:i/>
          <w:iCs/>
          <w:sz w:val="18"/>
          <w:szCs w:val="18"/>
          <w:highlight w:val="yellow"/>
          <w:lang w:val="en-CA"/>
        </w:rPr>
      </w:pPr>
    </w:p>
    <w:tbl>
      <w:tblPr>
        <w:tblStyle w:val="TableGrid"/>
        <w:tblW w:w="0" w:type="auto"/>
        <w:tblLook w:val="04A0" w:firstRow="1" w:lastRow="0" w:firstColumn="1" w:lastColumn="0" w:noHBand="0" w:noVBand="1"/>
      </w:tblPr>
      <w:tblGrid>
        <w:gridCol w:w="7290"/>
        <w:gridCol w:w="3500"/>
      </w:tblGrid>
      <w:tr w:rsidR="00912438" w:rsidRPr="008D62BD" w14:paraId="791C6112" w14:textId="77777777" w:rsidTr="00833BFD">
        <w:trPr>
          <w:trHeight w:val="209"/>
        </w:trPr>
        <w:tc>
          <w:tcPr>
            <w:tcW w:w="7290" w:type="dxa"/>
            <w:tcBorders>
              <w:top w:val="nil"/>
              <w:left w:val="nil"/>
              <w:bottom w:val="nil"/>
              <w:right w:val="single" w:sz="4" w:space="0" w:color="auto"/>
            </w:tcBorders>
          </w:tcPr>
          <w:p w14:paraId="6D4DE500" w14:textId="3C0542EB" w:rsidR="00912438" w:rsidRPr="008D62BD" w:rsidRDefault="00912438" w:rsidP="00912438">
            <w:pPr>
              <w:spacing w:line="276" w:lineRule="auto"/>
              <w:rPr>
                <w:rFonts w:ascii="Cambria" w:hAnsi="Cambria"/>
                <w:b/>
                <w:bCs/>
                <w:lang w:val="en-CA"/>
              </w:rPr>
            </w:pPr>
            <w:r w:rsidRPr="008D62BD">
              <w:rPr>
                <w:rFonts w:ascii="Cambria" w:hAnsi="Cambria"/>
                <w:b/>
                <w:bCs/>
                <w:lang w:val="en-CA"/>
              </w:rPr>
              <w:t>Course Description:</w:t>
            </w:r>
          </w:p>
        </w:tc>
        <w:tc>
          <w:tcPr>
            <w:tcW w:w="3500" w:type="dxa"/>
            <w:vMerge w:val="restart"/>
            <w:tcBorders>
              <w:left w:val="single" w:sz="4" w:space="0" w:color="auto"/>
            </w:tcBorders>
            <w:vAlign w:val="center"/>
          </w:tcPr>
          <w:p w14:paraId="09C471AE" w14:textId="77777777" w:rsidR="00833BFD" w:rsidRDefault="00912438" w:rsidP="00912438">
            <w:pPr>
              <w:rPr>
                <w:rFonts w:ascii="Cambria" w:hAnsi="Cambria"/>
                <w:b/>
                <w:lang w:val="en-CA"/>
              </w:rPr>
            </w:pPr>
            <w:r w:rsidRPr="00833BFD">
              <w:rPr>
                <w:rFonts w:ascii="Cambria" w:hAnsi="Cambria"/>
                <w:b/>
                <w:lang w:val="en-CA"/>
              </w:rPr>
              <w:t xml:space="preserve">Major assessments that are not completed will be recorded as Incomplete (INC) and the final mark will be changed to INC until the assessment is completed and handed in. </w:t>
            </w:r>
          </w:p>
          <w:p w14:paraId="38F4F383" w14:textId="77777777" w:rsidR="00833BFD" w:rsidRDefault="00833BFD" w:rsidP="00912438">
            <w:pPr>
              <w:rPr>
                <w:rFonts w:ascii="Cambria" w:hAnsi="Cambria"/>
                <w:b/>
                <w:lang w:val="en-CA"/>
              </w:rPr>
            </w:pPr>
          </w:p>
          <w:p w14:paraId="6ACDED7A" w14:textId="21D50EBB" w:rsidR="00912438" w:rsidRPr="00833BFD" w:rsidRDefault="00912438" w:rsidP="00912438">
            <w:pPr>
              <w:rPr>
                <w:rFonts w:ascii="Cambria" w:hAnsi="Cambria"/>
                <w:b/>
                <w:sz w:val="22"/>
                <w:szCs w:val="22"/>
                <w:lang w:val="en-CA"/>
              </w:rPr>
            </w:pPr>
            <w:r w:rsidRPr="00833BFD">
              <w:rPr>
                <w:rFonts w:ascii="Cambria" w:hAnsi="Cambria"/>
                <w:b/>
                <w:lang w:val="en-CA"/>
              </w:rPr>
              <w:t xml:space="preserve">An INC at the end of the course will result in the student not </w:t>
            </w:r>
            <w:r w:rsidR="00833BFD">
              <w:rPr>
                <w:rFonts w:ascii="Cambria" w:hAnsi="Cambria"/>
                <w:b/>
                <w:lang w:val="en-CA"/>
              </w:rPr>
              <w:t>earning</w:t>
            </w:r>
            <w:r w:rsidRPr="00833BFD">
              <w:rPr>
                <w:rFonts w:ascii="Cambria" w:hAnsi="Cambria"/>
                <w:b/>
                <w:lang w:val="en-CA"/>
              </w:rPr>
              <w:t xml:space="preserve"> a credit in the course. </w:t>
            </w:r>
          </w:p>
        </w:tc>
      </w:tr>
      <w:tr w:rsidR="00912438" w:rsidRPr="008D62BD" w14:paraId="5E1C1983" w14:textId="77777777" w:rsidTr="00833BFD">
        <w:trPr>
          <w:trHeight w:val="1800"/>
        </w:trPr>
        <w:tc>
          <w:tcPr>
            <w:tcW w:w="7290" w:type="dxa"/>
            <w:tcBorders>
              <w:top w:val="nil"/>
              <w:left w:val="nil"/>
              <w:bottom w:val="nil"/>
              <w:right w:val="single" w:sz="4" w:space="0" w:color="auto"/>
            </w:tcBorders>
          </w:tcPr>
          <w:p w14:paraId="0D12907A" w14:textId="77777777" w:rsidR="00C21F6E" w:rsidRDefault="00C21F6E" w:rsidP="00C21F6E">
            <w:r>
              <w:t xml:space="preserve">This course introduces students to the ancient tradition of yoga in its various forms &amp; styles. With its vast capacity to bring vibrant health to body, mind &amp; emotions, the intention is for students to develop a lifelong personal practice of yoga, not only to maintain exceptional physical condition, but also to develop healthy relationships with self, </w:t>
            </w:r>
            <w:proofErr w:type="gramStart"/>
            <w:r>
              <w:t>others</w:t>
            </w:r>
            <w:proofErr w:type="gramEnd"/>
            <w:r>
              <w:t xml:space="preserve"> and the earth.</w:t>
            </w:r>
          </w:p>
          <w:p w14:paraId="0FF3139A" w14:textId="4130ED76" w:rsidR="00912438" w:rsidRPr="00C21F6E" w:rsidRDefault="00912438" w:rsidP="00912438">
            <w:pPr>
              <w:spacing w:line="276" w:lineRule="auto"/>
              <w:rPr>
                <w:rFonts w:ascii="Cambria" w:hAnsi="Cambria"/>
                <w:i/>
                <w:iCs/>
              </w:rPr>
            </w:pPr>
          </w:p>
        </w:tc>
        <w:tc>
          <w:tcPr>
            <w:tcW w:w="3500" w:type="dxa"/>
            <w:vMerge/>
            <w:tcBorders>
              <w:left w:val="single" w:sz="4" w:space="0" w:color="auto"/>
            </w:tcBorders>
          </w:tcPr>
          <w:p w14:paraId="49C678FB" w14:textId="49B3C0AA" w:rsidR="00912438" w:rsidRPr="008D62BD" w:rsidRDefault="00912438" w:rsidP="00912438">
            <w:pPr>
              <w:spacing w:line="276" w:lineRule="auto"/>
              <w:rPr>
                <w:rFonts w:ascii="Cambria" w:hAnsi="Cambria"/>
                <w:lang w:val="en-CA"/>
              </w:rPr>
            </w:pPr>
          </w:p>
        </w:tc>
      </w:tr>
      <w:tr w:rsidR="00912438" w:rsidRPr="008D62BD" w14:paraId="12EFAF48" w14:textId="77777777" w:rsidTr="00833BFD">
        <w:trPr>
          <w:trHeight w:val="205"/>
        </w:trPr>
        <w:tc>
          <w:tcPr>
            <w:tcW w:w="7290" w:type="dxa"/>
            <w:tcBorders>
              <w:top w:val="nil"/>
              <w:left w:val="nil"/>
              <w:bottom w:val="nil"/>
              <w:right w:val="single" w:sz="4" w:space="0" w:color="auto"/>
            </w:tcBorders>
          </w:tcPr>
          <w:p w14:paraId="7C4DA4AF" w14:textId="65384D95" w:rsidR="00912438" w:rsidRPr="008D62BD" w:rsidRDefault="00912438" w:rsidP="00912438">
            <w:pPr>
              <w:spacing w:line="276" w:lineRule="auto"/>
              <w:rPr>
                <w:rFonts w:ascii="Cambria" w:hAnsi="Cambria"/>
                <w:b/>
                <w:bCs/>
                <w:lang w:val="en-CA"/>
              </w:rPr>
            </w:pPr>
            <w:r w:rsidRPr="008D62BD">
              <w:rPr>
                <w:rFonts w:ascii="Cambria" w:hAnsi="Cambria"/>
                <w:b/>
                <w:bCs/>
                <w:lang w:val="en-CA"/>
              </w:rPr>
              <w:t>Prerequisites:</w:t>
            </w:r>
          </w:p>
        </w:tc>
        <w:tc>
          <w:tcPr>
            <w:tcW w:w="3500" w:type="dxa"/>
            <w:vMerge/>
            <w:tcBorders>
              <w:left w:val="single" w:sz="4" w:space="0" w:color="auto"/>
            </w:tcBorders>
          </w:tcPr>
          <w:p w14:paraId="770B98BE" w14:textId="15085911" w:rsidR="00912438" w:rsidRPr="008D62BD" w:rsidRDefault="00912438" w:rsidP="00912438">
            <w:pPr>
              <w:spacing w:line="276" w:lineRule="auto"/>
              <w:rPr>
                <w:rFonts w:ascii="Cambria" w:hAnsi="Cambria"/>
                <w:lang w:val="en-CA"/>
              </w:rPr>
            </w:pPr>
          </w:p>
        </w:tc>
      </w:tr>
      <w:tr w:rsidR="00912438" w:rsidRPr="008D62BD" w14:paraId="5300A420" w14:textId="77777777" w:rsidTr="00833BFD">
        <w:trPr>
          <w:trHeight w:val="360"/>
        </w:trPr>
        <w:tc>
          <w:tcPr>
            <w:tcW w:w="7290" w:type="dxa"/>
            <w:tcBorders>
              <w:top w:val="nil"/>
              <w:left w:val="nil"/>
              <w:bottom w:val="nil"/>
              <w:right w:val="single" w:sz="4" w:space="0" w:color="auto"/>
            </w:tcBorders>
          </w:tcPr>
          <w:p w14:paraId="0488F414" w14:textId="2F3D7870" w:rsidR="00912438" w:rsidRPr="008D62BD" w:rsidRDefault="007D6037" w:rsidP="00912438">
            <w:pPr>
              <w:spacing w:line="276" w:lineRule="auto"/>
              <w:rPr>
                <w:rFonts w:ascii="Cambria" w:hAnsi="Cambria"/>
                <w:i/>
                <w:iCs/>
                <w:lang w:val="en-CA"/>
              </w:rPr>
            </w:pPr>
            <w:r>
              <w:rPr>
                <w:rFonts w:ascii="Cambria" w:hAnsi="Cambria"/>
                <w:i/>
                <w:iCs/>
                <w:lang w:val="en-CA"/>
              </w:rPr>
              <w:t>N/A</w:t>
            </w:r>
          </w:p>
        </w:tc>
        <w:tc>
          <w:tcPr>
            <w:tcW w:w="3500" w:type="dxa"/>
            <w:vMerge/>
            <w:tcBorders>
              <w:left w:val="single" w:sz="4" w:space="0" w:color="auto"/>
            </w:tcBorders>
          </w:tcPr>
          <w:p w14:paraId="1024132F" w14:textId="5416AA1D" w:rsidR="00912438" w:rsidRPr="008D62BD" w:rsidRDefault="00912438" w:rsidP="00912438">
            <w:pPr>
              <w:spacing w:line="276" w:lineRule="auto"/>
              <w:rPr>
                <w:rFonts w:ascii="Cambria" w:hAnsi="Cambria"/>
                <w:i/>
                <w:iCs/>
                <w:lang w:val="en-CA"/>
              </w:rPr>
            </w:pPr>
          </w:p>
        </w:tc>
      </w:tr>
      <w:tr w:rsidR="00912438" w:rsidRPr="008D62BD" w14:paraId="1188C5A9" w14:textId="77777777" w:rsidTr="00833BFD">
        <w:trPr>
          <w:trHeight w:val="205"/>
        </w:trPr>
        <w:tc>
          <w:tcPr>
            <w:tcW w:w="7290" w:type="dxa"/>
            <w:tcBorders>
              <w:top w:val="nil"/>
              <w:left w:val="nil"/>
              <w:bottom w:val="nil"/>
              <w:right w:val="single" w:sz="4" w:space="0" w:color="auto"/>
            </w:tcBorders>
          </w:tcPr>
          <w:p w14:paraId="3AEA9303" w14:textId="19E5346A" w:rsidR="00912438" w:rsidRPr="008D62BD" w:rsidRDefault="00912438" w:rsidP="00912438">
            <w:pPr>
              <w:spacing w:line="276" w:lineRule="auto"/>
              <w:rPr>
                <w:rFonts w:ascii="Cambria" w:hAnsi="Cambria"/>
                <w:b/>
                <w:bCs/>
                <w:lang w:val="en-CA"/>
              </w:rPr>
            </w:pPr>
            <w:r w:rsidRPr="008D62BD">
              <w:rPr>
                <w:rFonts w:ascii="Cambria" w:hAnsi="Cambria"/>
                <w:b/>
                <w:bCs/>
                <w:lang w:val="en-CA"/>
              </w:rPr>
              <w:t>Corequisites:</w:t>
            </w:r>
          </w:p>
        </w:tc>
        <w:tc>
          <w:tcPr>
            <w:tcW w:w="3500" w:type="dxa"/>
            <w:vMerge/>
            <w:tcBorders>
              <w:left w:val="single" w:sz="4" w:space="0" w:color="auto"/>
            </w:tcBorders>
          </w:tcPr>
          <w:p w14:paraId="5AA5465A" w14:textId="661E7E92" w:rsidR="00912438" w:rsidRPr="008D62BD" w:rsidRDefault="00912438" w:rsidP="00912438">
            <w:pPr>
              <w:spacing w:line="276" w:lineRule="auto"/>
              <w:rPr>
                <w:rFonts w:ascii="Cambria" w:hAnsi="Cambria"/>
                <w:lang w:val="en-CA"/>
              </w:rPr>
            </w:pPr>
          </w:p>
        </w:tc>
      </w:tr>
      <w:tr w:rsidR="00912438" w:rsidRPr="008D62BD" w14:paraId="58A735CD" w14:textId="77777777" w:rsidTr="00833BFD">
        <w:trPr>
          <w:trHeight w:val="360"/>
        </w:trPr>
        <w:tc>
          <w:tcPr>
            <w:tcW w:w="7290" w:type="dxa"/>
            <w:tcBorders>
              <w:top w:val="nil"/>
              <w:left w:val="nil"/>
              <w:bottom w:val="nil"/>
              <w:right w:val="single" w:sz="4" w:space="0" w:color="auto"/>
            </w:tcBorders>
          </w:tcPr>
          <w:p w14:paraId="32F46DA1" w14:textId="58508B47" w:rsidR="00912438" w:rsidRPr="008D62BD" w:rsidRDefault="007D6037" w:rsidP="00912438">
            <w:pPr>
              <w:spacing w:line="276" w:lineRule="auto"/>
              <w:rPr>
                <w:rFonts w:ascii="Cambria" w:hAnsi="Cambria"/>
                <w:i/>
                <w:iCs/>
                <w:lang w:val="en-CA"/>
              </w:rPr>
            </w:pPr>
            <w:r>
              <w:rPr>
                <w:rFonts w:ascii="Cambria" w:hAnsi="Cambria"/>
                <w:i/>
                <w:iCs/>
                <w:lang w:val="en-CA"/>
              </w:rPr>
              <w:t>N/A</w:t>
            </w:r>
          </w:p>
        </w:tc>
        <w:tc>
          <w:tcPr>
            <w:tcW w:w="3500" w:type="dxa"/>
            <w:vMerge/>
            <w:tcBorders>
              <w:left w:val="single" w:sz="4" w:space="0" w:color="auto"/>
            </w:tcBorders>
          </w:tcPr>
          <w:p w14:paraId="4713AB80" w14:textId="1A39B57E" w:rsidR="00912438" w:rsidRPr="008D62BD" w:rsidRDefault="00912438" w:rsidP="00912438">
            <w:pPr>
              <w:spacing w:line="276" w:lineRule="auto"/>
              <w:rPr>
                <w:rFonts w:ascii="Cambria" w:hAnsi="Cambria"/>
                <w:i/>
                <w:iCs/>
                <w:lang w:val="en-CA"/>
              </w:rPr>
            </w:pPr>
          </w:p>
        </w:tc>
      </w:tr>
    </w:tbl>
    <w:p w14:paraId="61979289" w14:textId="428D4E3B" w:rsidR="00912438" w:rsidRPr="00D25ADB" w:rsidRDefault="00912438" w:rsidP="00912438">
      <w:pPr>
        <w:spacing w:line="276" w:lineRule="auto"/>
        <w:rPr>
          <w:rFonts w:ascii="Cambria" w:hAnsi="Cambria"/>
          <w:sz w:val="20"/>
          <w:szCs w:val="20"/>
          <w:lang w:val="en-CA"/>
        </w:rPr>
      </w:pPr>
    </w:p>
    <w:tbl>
      <w:tblPr>
        <w:tblStyle w:val="TableGrid"/>
        <w:tblW w:w="0" w:type="auto"/>
        <w:tblLook w:val="04A0" w:firstRow="1" w:lastRow="0" w:firstColumn="1" w:lastColumn="0" w:noHBand="0" w:noVBand="1"/>
      </w:tblPr>
      <w:tblGrid>
        <w:gridCol w:w="1351"/>
        <w:gridCol w:w="3817"/>
        <w:gridCol w:w="5622"/>
        <w:gridCol w:w="10"/>
      </w:tblGrid>
      <w:tr w:rsidR="00912438" w:rsidRPr="008D62BD" w14:paraId="0D76321C" w14:textId="77777777" w:rsidTr="00450C0C">
        <w:trPr>
          <w:gridAfter w:val="1"/>
          <w:wAfter w:w="10" w:type="dxa"/>
        </w:trPr>
        <w:tc>
          <w:tcPr>
            <w:tcW w:w="10790" w:type="dxa"/>
            <w:gridSpan w:val="3"/>
            <w:tcBorders>
              <w:top w:val="nil"/>
              <w:left w:val="nil"/>
              <w:bottom w:val="nil"/>
              <w:right w:val="nil"/>
            </w:tcBorders>
          </w:tcPr>
          <w:p w14:paraId="4D9CA517" w14:textId="24FC00C1" w:rsidR="00912438" w:rsidRPr="00D25ADB" w:rsidRDefault="00912438" w:rsidP="00875297">
            <w:pPr>
              <w:spacing w:line="276" w:lineRule="auto"/>
              <w:rPr>
                <w:rFonts w:ascii="Cambria" w:hAnsi="Cambria"/>
                <w:i/>
                <w:iCs/>
                <w:lang w:val="en-CA"/>
              </w:rPr>
            </w:pPr>
            <w:r w:rsidRPr="008D62BD">
              <w:rPr>
                <w:rFonts w:ascii="Cambria" w:hAnsi="Cambria"/>
                <w:b/>
                <w:bCs/>
                <w:lang w:val="en-CA"/>
              </w:rPr>
              <w:t>Instructional &amp; Assessment Plan:</w:t>
            </w:r>
            <w:r w:rsidR="00D25ADB">
              <w:rPr>
                <w:rFonts w:ascii="Cambria" w:hAnsi="Cambria"/>
                <w:b/>
                <w:bCs/>
                <w:lang w:val="en-CA"/>
              </w:rPr>
              <w:t xml:space="preserve"> </w:t>
            </w:r>
          </w:p>
        </w:tc>
      </w:tr>
      <w:tr w:rsidR="00875297" w:rsidRPr="008D62BD" w14:paraId="08396570" w14:textId="77777777" w:rsidTr="008A64A8">
        <w:tc>
          <w:tcPr>
            <w:tcW w:w="1351" w:type="dxa"/>
            <w:tcBorders>
              <w:top w:val="single" w:sz="4" w:space="0" w:color="auto"/>
            </w:tcBorders>
            <w:shd w:val="clear" w:color="auto" w:fill="D9D9D9" w:themeFill="background1" w:themeFillShade="D9"/>
            <w:vAlign w:val="center"/>
          </w:tcPr>
          <w:p w14:paraId="09128B46" w14:textId="286E0C89" w:rsidR="00875297" w:rsidRPr="008D62BD" w:rsidRDefault="00875297" w:rsidP="00912438">
            <w:pPr>
              <w:spacing w:line="276" w:lineRule="auto"/>
              <w:rPr>
                <w:rFonts w:ascii="Cambria" w:hAnsi="Cambria"/>
                <w:b/>
                <w:bCs/>
                <w:lang w:val="en-CA"/>
              </w:rPr>
            </w:pPr>
            <w:r w:rsidRPr="008D62BD">
              <w:rPr>
                <w:rFonts w:ascii="Cambria" w:hAnsi="Cambria"/>
                <w:b/>
                <w:bCs/>
                <w:lang w:val="en-CA"/>
              </w:rPr>
              <w:t>Grade Weighting</w:t>
            </w:r>
          </w:p>
        </w:tc>
        <w:tc>
          <w:tcPr>
            <w:tcW w:w="3817" w:type="dxa"/>
            <w:tcBorders>
              <w:top w:val="single" w:sz="4" w:space="0" w:color="auto"/>
            </w:tcBorders>
            <w:shd w:val="clear" w:color="auto" w:fill="D9D9D9" w:themeFill="background1" w:themeFillShade="D9"/>
            <w:vAlign w:val="center"/>
          </w:tcPr>
          <w:p w14:paraId="2775A7E4" w14:textId="04044BBF" w:rsidR="00875297" w:rsidRPr="008D62BD" w:rsidRDefault="00875297" w:rsidP="00912438">
            <w:pPr>
              <w:spacing w:line="276" w:lineRule="auto"/>
              <w:rPr>
                <w:rFonts w:ascii="Cambria" w:hAnsi="Cambria"/>
                <w:b/>
                <w:bCs/>
                <w:lang w:val="en-CA"/>
              </w:rPr>
            </w:pPr>
            <w:r w:rsidRPr="008D62BD">
              <w:rPr>
                <w:rFonts w:ascii="Cambria" w:hAnsi="Cambria"/>
                <w:b/>
                <w:bCs/>
                <w:lang w:val="en-CA"/>
              </w:rPr>
              <w:t>GCOs/Units/Strands</w:t>
            </w:r>
          </w:p>
        </w:tc>
        <w:tc>
          <w:tcPr>
            <w:tcW w:w="5632" w:type="dxa"/>
            <w:gridSpan w:val="2"/>
            <w:tcBorders>
              <w:top w:val="single" w:sz="4" w:space="0" w:color="auto"/>
            </w:tcBorders>
            <w:shd w:val="clear" w:color="auto" w:fill="D9D9D9" w:themeFill="background1" w:themeFillShade="D9"/>
            <w:vAlign w:val="center"/>
          </w:tcPr>
          <w:p w14:paraId="62C3AFBA" w14:textId="619D197A" w:rsidR="00875297" w:rsidRPr="008D62BD" w:rsidRDefault="00875297" w:rsidP="00912438">
            <w:pPr>
              <w:spacing w:line="276" w:lineRule="auto"/>
              <w:rPr>
                <w:rFonts w:ascii="Cambria" w:hAnsi="Cambria"/>
                <w:b/>
                <w:bCs/>
                <w:lang w:val="en-CA"/>
              </w:rPr>
            </w:pPr>
            <w:r w:rsidRPr="008D62BD">
              <w:rPr>
                <w:rFonts w:ascii="Cambria" w:hAnsi="Cambria"/>
                <w:b/>
                <w:bCs/>
                <w:lang w:val="en-CA"/>
              </w:rPr>
              <w:t>Overview</w:t>
            </w:r>
          </w:p>
        </w:tc>
      </w:tr>
      <w:tr w:rsidR="007D6037" w:rsidRPr="008D62BD" w14:paraId="1C4E190A" w14:textId="77777777" w:rsidTr="00875297">
        <w:tc>
          <w:tcPr>
            <w:tcW w:w="1351" w:type="dxa"/>
            <w:vAlign w:val="center"/>
          </w:tcPr>
          <w:p w14:paraId="1CF53EA0" w14:textId="0E402EFD" w:rsidR="007D6037" w:rsidRPr="008D62BD" w:rsidRDefault="007D6037" w:rsidP="007D6037">
            <w:pPr>
              <w:spacing w:line="276" w:lineRule="auto"/>
              <w:jc w:val="center"/>
              <w:rPr>
                <w:rFonts w:ascii="Cambria" w:hAnsi="Cambria"/>
                <w:lang w:val="en-CA"/>
              </w:rPr>
            </w:pPr>
            <w:r>
              <w:rPr>
                <w:rFonts w:ascii="Cambria" w:hAnsi="Cambria"/>
                <w:lang w:val="en-CA"/>
              </w:rPr>
              <w:t>40%</w:t>
            </w:r>
          </w:p>
        </w:tc>
        <w:tc>
          <w:tcPr>
            <w:tcW w:w="3817" w:type="dxa"/>
          </w:tcPr>
          <w:p w14:paraId="077037CD" w14:textId="3C74D599" w:rsidR="007D6037" w:rsidRPr="008D62BD" w:rsidRDefault="007D6037" w:rsidP="007D6037">
            <w:pPr>
              <w:spacing w:line="276" w:lineRule="auto"/>
              <w:rPr>
                <w:rFonts w:ascii="Cambria" w:hAnsi="Cambria"/>
                <w:lang w:val="en-CA"/>
              </w:rPr>
            </w:pPr>
            <w:r>
              <w:rPr>
                <w:rFonts w:ascii="Cambria" w:hAnsi="Cambria"/>
                <w:lang w:val="en-CA"/>
              </w:rPr>
              <w:t>Practice</w:t>
            </w:r>
          </w:p>
        </w:tc>
        <w:tc>
          <w:tcPr>
            <w:tcW w:w="5632" w:type="dxa"/>
            <w:gridSpan w:val="2"/>
          </w:tcPr>
          <w:p w14:paraId="2452ECAB" w14:textId="6A4D6EA6" w:rsidR="007D6037" w:rsidRPr="007D6037" w:rsidRDefault="007D6037" w:rsidP="007D6037">
            <w:pPr>
              <w:spacing w:line="276" w:lineRule="auto"/>
              <w:rPr>
                <w:rFonts w:ascii="Cambria" w:hAnsi="Cambria"/>
                <w:lang w:val="en-CA"/>
              </w:rPr>
            </w:pPr>
            <w:r w:rsidRPr="007D6037">
              <w:rPr>
                <w:rFonts w:ascii="Cambria" w:hAnsi="Cambria"/>
              </w:rPr>
              <w:t>Dedication toward improvement of skills</w:t>
            </w:r>
          </w:p>
        </w:tc>
      </w:tr>
      <w:tr w:rsidR="007D6037" w:rsidRPr="008D62BD" w14:paraId="68AE19C0" w14:textId="77777777" w:rsidTr="00875297">
        <w:tc>
          <w:tcPr>
            <w:tcW w:w="1351" w:type="dxa"/>
            <w:vAlign w:val="center"/>
          </w:tcPr>
          <w:p w14:paraId="7B2361F5" w14:textId="028D5599" w:rsidR="007D6037" w:rsidRPr="008D62BD" w:rsidRDefault="007D6037" w:rsidP="007D6037">
            <w:pPr>
              <w:spacing w:line="276" w:lineRule="auto"/>
              <w:jc w:val="center"/>
              <w:rPr>
                <w:rFonts w:ascii="Cambria" w:hAnsi="Cambria"/>
                <w:lang w:val="en-CA"/>
              </w:rPr>
            </w:pPr>
            <w:r>
              <w:rPr>
                <w:rFonts w:ascii="Cambria" w:hAnsi="Cambria"/>
                <w:lang w:val="en-CA"/>
              </w:rPr>
              <w:t>30%</w:t>
            </w:r>
          </w:p>
        </w:tc>
        <w:tc>
          <w:tcPr>
            <w:tcW w:w="3817" w:type="dxa"/>
          </w:tcPr>
          <w:p w14:paraId="1771DF3B" w14:textId="08FE89FF" w:rsidR="007D6037" w:rsidRPr="008D62BD" w:rsidRDefault="007D6037" w:rsidP="007D6037">
            <w:pPr>
              <w:spacing w:line="276" w:lineRule="auto"/>
              <w:rPr>
                <w:rFonts w:ascii="Cambria" w:hAnsi="Cambria"/>
                <w:lang w:val="en-CA"/>
              </w:rPr>
            </w:pPr>
            <w:r>
              <w:rPr>
                <w:rFonts w:ascii="Cambria" w:hAnsi="Cambria"/>
                <w:lang w:val="en-CA"/>
              </w:rPr>
              <w:t>Knowledge</w:t>
            </w:r>
          </w:p>
        </w:tc>
        <w:tc>
          <w:tcPr>
            <w:tcW w:w="5632" w:type="dxa"/>
            <w:gridSpan w:val="2"/>
          </w:tcPr>
          <w:p w14:paraId="7F2279F8" w14:textId="1D94A367" w:rsidR="007D6037" w:rsidRPr="007D6037" w:rsidRDefault="007D6037" w:rsidP="007D6037">
            <w:pPr>
              <w:spacing w:line="276" w:lineRule="auto"/>
              <w:rPr>
                <w:rFonts w:ascii="Cambria" w:hAnsi="Cambria"/>
                <w:lang w:val="en-CA"/>
              </w:rPr>
            </w:pPr>
            <w:r w:rsidRPr="007D6037">
              <w:rPr>
                <w:rFonts w:ascii="Cambria" w:hAnsi="Cambria"/>
              </w:rPr>
              <w:t>Philosophy, history, practical information</w:t>
            </w:r>
          </w:p>
        </w:tc>
      </w:tr>
      <w:tr w:rsidR="007D6037" w:rsidRPr="008D62BD" w14:paraId="50443EA8" w14:textId="77777777" w:rsidTr="00875297">
        <w:tc>
          <w:tcPr>
            <w:tcW w:w="1351" w:type="dxa"/>
            <w:vAlign w:val="center"/>
          </w:tcPr>
          <w:p w14:paraId="7A1EC1EC" w14:textId="6A440C85" w:rsidR="007D6037" w:rsidRPr="008D62BD" w:rsidRDefault="007D6037" w:rsidP="007D6037">
            <w:pPr>
              <w:spacing w:line="276" w:lineRule="auto"/>
              <w:jc w:val="center"/>
              <w:rPr>
                <w:rFonts w:ascii="Cambria" w:hAnsi="Cambria"/>
                <w:lang w:val="en-CA"/>
              </w:rPr>
            </w:pPr>
            <w:r>
              <w:rPr>
                <w:rFonts w:ascii="Cambria" w:hAnsi="Cambria"/>
                <w:lang w:val="en-CA"/>
              </w:rPr>
              <w:t>10%</w:t>
            </w:r>
          </w:p>
        </w:tc>
        <w:tc>
          <w:tcPr>
            <w:tcW w:w="3817" w:type="dxa"/>
          </w:tcPr>
          <w:p w14:paraId="09027F83" w14:textId="212ADA06" w:rsidR="007D6037" w:rsidRPr="008D62BD" w:rsidRDefault="007D6037" w:rsidP="007D6037">
            <w:pPr>
              <w:spacing w:line="276" w:lineRule="auto"/>
              <w:rPr>
                <w:rFonts w:ascii="Cambria" w:hAnsi="Cambria"/>
                <w:lang w:val="en-CA"/>
              </w:rPr>
            </w:pPr>
            <w:r>
              <w:rPr>
                <w:rFonts w:ascii="Cambria" w:hAnsi="Cambria"/>
                <w:lang w:val="en-CA"/>
              </w:rPr>
              <w:t>Etiquette</w:t>
            </w:r>
          </w:p>
        </w:tc>
        <w:tc>
          <w:tcPr>
            <w:tcW w:w="5632" w:type="dxa"/>
            <w:gridSpan w:val="2"/>
          </w:tcPr>
          <w:p w14:paraId="6D617EA4" w14:textId="2DE0A131" w:rsidR="007D6037" w:rsidRPr="007D6037" w:rsidRDefault="007D6037" w:rsidP="007D6037">
            <w:pPr>
              <w:spacing w:line="276" w:lineRule="auto"/>
              <w:rPr>
                <w:rFonts w:ascii="Cambria" w:hAnsi="Cambria"/>
                <w:lang w:val="en-CA"/>
              </w:rPr>
            </w:pPr>
            <w:r w:rsidRPr="007D6037">
              <w:rPr>
                <w:rFonts w:ascii="Cambria" w:hAnsi="Cambria"/>
              </w:rPr>
              <w:t>Practicing standard yoga studio customs</w:t>
            </w:r>
          </w:p>
        </w:tc>
      </w:tr>
      <w:tr w:rsidR="007D6037" w:rsidRPr="008D62BD" w14:paraId="52882E8C" w14:textId="77777777" w:rsidTr="00875297">
        <w:tc>
          <w:tcPr>
            <w:tcW w:w="1351" w:type="dxa"/>
            <w:vAlign w:val="center"/>
          </w:tcPr>
          <w:p w14:paraId="65248E38" w14:textId="5C39B6EB" w:rsidR="007D6037" w:rsidRPr="008D62BD" w:rsidRDefault="007D6037" w:rsidP="007D6037">
            <w:pPr>
              <w:spacing w:line="276" w:lineRule="auto"/>
              <w:jc w:val="center"/>
              <w:rPr>
                <w:rFonts w:ascii="Cambria" w:hAnsi="Cambria"/>
                <w:lang w:val="en-CA"/>
              </w:rPr>
            </w:pPr>
            <w:r>
              <w:rPr>
                <w:rFonts w:ascii="Cambria" w:hAnsi="Cambria"/>
                <w:lang w:val="en-CA"/>
              </w:rPr>
              <w:t>20%</w:t>
            </w:r>
          </w:p>
        </w:tc>
        <w:tc>
          <w:tcPr>
            <w:tcW w:w="3817" w:type="dxa"/>
          </w:tcPr>
          <w:p w14:paraId="4670D65B" w14:textId="3AC219C6" w:rsidR="007D6037" w:rsidRPr="008D62BD" w:rsidRDefault="007D6037" w:rsidP="007D6037">
            <w:pPr>
              <w:spacing w:line="276" w:lineRule="auto"/>
              <w:rPr>
                <w:rFonts w:ascii="Cambria" w:hAnsi="Cambria"/>
                <w:lang w:val="en-CA"/>
              </w:rPr>
            </w:pPr>
            <w:r>
              <w:rPr>
                <w:rFonts w:ascii="Cambria" w:hAnsi="Cambria"/>
                <w:lang w:val="en-CA"/>
              </w:rPr>
              <w:t>Exam</w:t>
            </w:r>
          </w:p>
        </w:tc>
        <w:tc>
          <w:tcPr>
            <w:tcW w:w="5632" w:type="dxa"/>
            <w:gridSpan w:val="2"/>
          </w:tcPr>
          <w:p w14:paraId="291CD79B" w14:textId="6EDCF645" w:rsidR="007D6037" w:rsidRPr="007D6037" w:rsidRDefault="007D6037" w:rsidP="007D6037">
            <w:pPr>
              <w:spacing w:line="276" w:lineRule="auto"/>
              <w:rPr>
                <w:rFonts w:ascii="Cambria" w:hAnsi="Cambria"/>
                <w:lang w:val="en-CA"/>
              </w:rPr>
            </w:pPr>
            <w:r w:rsidRPr="007D6037">
              <w:rPr>
                <w:rFonts w:ascii="Cambria" w:hAnsi="Cambria"/>
              </w:rPr>
              <w:t>Written and practical components</w:t>
            </w:r>
          </w:p>
        </w:tc>
      </w:tr>
    </w:tbl>
    <w:tbl>
      <w:tblPr>
        <w:tblStyle w:val="TableGrid1"/>
        <w:tblpPr w:leftFromText="180" w:rightFromText="180" w:vertAnchor="text" w:tblpY="42"/>
        <w:tblW w:w="10800"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800"/>
      </w:tblGrid>
      <w:tr w:rsidR="00912438" w:rsidRPr="008D62BD" w14:paraId="3FC81464" w14:textId="77777777" w:rsidTr="00371820">
        <w:trPr>
          <w:trHeight w:val="373"/>
        </w:trPr>
        <w:tc>
          <w:tcPr>
            <w:tcW w:w="10800" w:type="dxa"/>
            <w:tcBorders>
              <w:top w:val="single" w:sz="4" w:space="0" w:color="auto"/>
            </w:tcBorders>
            <w:shd w:val="clear" w:color="auto" w:fill="D9D9D9" w:themeFill="background1" w:themeFillShade="D9"/>
            <w:vAlign w:val="center"/>
          </w:tcPr>
          <w:p w14:paraId="6E60280A" w14:textId="4A47C3A1" w:rsidR="00912438" w:rsidRPr="008D62BD" w:rsidRDefault="00E56A6A" w:rsidP="00912438">
            <w:pPr>
              <w:rPr>
                <w:rFonts w:ascii="Cambria" w:hAnsi="Cambria"/>
                <w:b/>
                <w:lang w:val="en-CA"/>
              </w:rPr>
            </w:pPr>
            <w:r>
              <w:rPr>
                <w:rFonts w:ascii="Cambria" w:hAnsi="Cambria"/>
                <w:b/>
                <w:lang w:val="en-CA"/>
              </w:rPr>
              <w:t xml:space="preserve">Final assessment plan: </w:t>
            </w:r>
          </w:p>
          <w:p w14:paraId="144BECCC" w14:textId="5CE4B5FB" w:rsidR="00912438" w:rsidRPr="008D62BD" w:rsidRDefault="007D6037" w:rsidP="00912438">
            <w:pPr>
              <w:rPr>
                <w:rFonts w:ascii="Cambria" w:hAnsi="Cambria"/>
                <w:bCs/>
                <w:i/>
                <w:iCs/>
                <w:lang w:val="en-CA"/>
              </w:rPr>
            </w:pPr>
            <w:r>
              <w:rPr>
                <w:rFonts w:ascii="Cambria" w:hAnsi="Cambria"/>
                <w:bCs/>
                <w:i/>
                <w:iCs/>
                <w:lang w:val="en-CA"/>
              </w:rPr>
              <w:t xml:space="preserve">There is a self-directed performance exam during class time the week prior to exams. There is also a written exam during exam week. </w:t>
            </w:r>
          </w:p>
        </w:tc>
      </w:tr>
    </w:tbl>
    <w:p w14:paraId="7B8F3D8E" w14:textId="1260FC0F" w:rsidR="00831D17" w:rsidRDefault="00831D17" w:rsidP="00912438">
      <w:pPr>
        <w:spacing w:line="276" w:lineRule="auto"/>
        <w:rPr>
          <w:rFonts w:ascii="Cambria" w:hAnsi="Cambria"/>
          <w:sz w:val="20"/>
          <w:szCs w:val="20"/>
          <w:lang w:val="en-CA"/>
        </w:rPr>
      </w:pPr>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790"/>
      </w:tblGrid>
      <w:tr w:rsidR="00371820" w:rsidRPr="00371820" w14:paraId="794F1A11" w14:textId="77777777" w:rsidTr="00371820">
        <w:tc>
          <w:tcPr>
            <w:tcW w:w="10790" w:type="dxa"/>
          </w:tcPr>
          <w:p w14:paraId="0E888CD4" w14:textId="77777777" w:rsidR="00371820" w:rsidRPr="00371820" w:rsidRDefault="00371820" w:rsidP="00912438">
            <w:pPr>
              <w:spacing w:line="276" w:lineRule="auto"/>
              <w:rPr>
                <w:rFonts w:ascii="Cambria" w:hAnsi="Cambria"/>
                <w:b/>
                <w:bCs/>
                <w:lang w:val="en-CA"/>
              </w:rPr>
            </w:pPr>
            <w:r w:rsidRPr="00371820">
              <w:rPr>
                <w:rFonts w:ascii="Cambria" w:hAnsi="Cambria"/>
                <w:b/>
                <w:bCs/>
                <w:lang w:val="en-CA"/>
              </w:rPr>
              <w:t>Punctual Work Exemption Policy:</w:t>
            </w:r>
          </w:p>
          <w:p w14:paraId="017ED21C" w14:textId="1A591298" w:rsidR="00371820" w:rsidRPr="00371820" w:rsidRDefault="00371820" w:rsidP="00371820">
            <w:pPr>
              <w:rPr>
                <w:rFonts w:ascii="Cambria" w:hAnsi="Cambria"/>
              </w:rPr>
            </w:pPr>
            <w:r w:rsidRPr="00371820">
              <w:rPr>
                <w:rFonts w:ascii="Cambria" w:hAnsi="Cambria"/>
              </w:rPr>
              <w:t xml:space="preserve">A student may </w:t>
            </w:r>
            <w:r>
              <w:rPr>
                <w:rFonts w:ascii="Cambria" w:hAnsi="Cambria"/>
              </w:rPr>
              <w:t xml:space="preserve">request to </w:t>
            </w:r>
            <w:r w:rsidRPr="00371820">
              <w:rPr>
                <w:rFonts w:ascii="Cambria" w:hAnsi="Cambria"/>
              </w:rPr>
              <w:t xml:space="preserve">exempt an exam or final assessment in </w:t>
            </w:r>
            <w:r w:rsidRPr="00371820">
              <w:rPr>
                <w:rFonts w:ascii="Cambria" w:hAnsi="Cambria"/>
                <w:b/>
                <w:bCs/>
                <w:i/>
                <w:iCs/>
              </w:rPr>
              <w:t>one</w:t>
            </w:r>
            <w:r w:rsidRPr="00371820">
              <w:rPr>
                <w:rFonts w:ascii="Cambria" w:hAnsi="Cambria"/>
              </w:rPr>
              <w:t xml:space="preserve"> course (at the discretion of the teacher) with a </w:t>
            </w:r>
            <w:r w:rsidRPr="00371820">
              <w:rPr>
                <w:rFonts w:ascii="Cambria" w:hAnsi="Cambria"/>
                <w:b/>
                <w:bCs/>
                <w:i/>
                <w:iCs/>
              </w:rPr>
              <w:t>maximum</w:t>
            </w:r>
            <w:r w:rsidRPr="00371820">
              <w:rPr>
                <w:rFonts w:ascii="Cambria" w:hAnsi="Cambria"/>
              </w:rPr>
              <w:t xml:space="preserve"> of one late assignment or in-class assessment per semester in any one class.  More than one late assignment or late in-class assessment in any class will result in ineligibility to exempt in </w:t>
            </w:r>
            <w:r w:rsidRPr="00371820">
              <w:rPr>
                <w:rFonts w:ascii="Cambria" w:hAnsi="Cambria"/>
                <w:b/>
                <w:bCs/>
                <w:i/>
                <w:iCs/>
              </w:rPr>
              <w:t>all</w:t>
            </w:r>
            <w:r w:rsidRPr="00371820">
              <w:rPr>
                <w:rFonts w:ascii="Cambria" w:hAnsi="Cambria"/>
              </w:rPr>
              <w:t xml:space="preserve"> classes.  Students must be passing all 5 courses to obtain an exemption.</w:t>
            </w:r>
          </w:p>
        </w:tc>
      </w:tr>
    </w:tbl>
    <w:p w14:paraId="2DB27FFA" w14:textId="559D7200" w:rsidR="00371820" w:rsidRPr="00371820" w:rsidRDefault="00371820" w:rsidP="00371820">
      <w:pPr>
        <w:spacing w:line="276" w:lineRule="auto"/>
        <w:rPr>
          <w:rFonts w:ascii="Cambria" w:hAnsi="Cambria"/>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71820" w14:paraId="203B2CD7" w14:textId="77777777" w:rsidTr="00371820">
        <w:tc>
          <w:tcPr>
            <w:tcW w:w="5395" w:type="dxa"/>
          </w:tcPr>
          <w:p w14:paraId="0C72C1D6" w14:textId="5838FA89" w:rsidR="00371820" w:rsidRPr="00371820" w:rsidRDefault="00371820" w:rsidP="00371820">
            <w:pPr>
              <w:spacing w:line="276" w:lineRule="auto"/>
              <w:rPr>
                <w:rFonts w:ascii="Cambria" w:hAnsi="Cambria"/>
                <w:b/>
                <w:bCs/>
                <w:lang w:val="en-CA"/>
              </w:rPr>
            </w:pPr>
            <w:r w:rsidRPr="00371820">
              <w:rPr>
                <w:rFonts w:ascii="Cambria" w:hAnsi="Cambria"/>
                <w:b/>
                <w:bCs/>
                <w:lang w:val="en-CA"/>
              </w:rPr>
              <w:t>Required Supplies:</w:t>
            </w:r>
          </w:p>
        </w:tc>
        <w:tc>
          <w:tcPr>
            <w:tcW w:w="5395" w:type="dxa"/>
          </w:tcPr>
          <w:p w14:paraId="2982F69A" w14:textId="77777777" w:rsidR="00371820" w:rsidRDefault="00371820" w:rsidP="00371820">
            <w:pPr>
              <w:spacing w:line="276" w:lineRule="auto"/>
              <w:rPr>
                <w:rFonts w:ascii="Cambria" w:hAnsi="Cambria"/>
                <w:lang w:val="en-CA"/>
              </w:rPr>
            </w:pPr>
          </w:p>
        </w:tc>
      </w:tr>
      <w:tr w:rsidR="00371820" w14:paraId="5B185AC8" w14:textId="77777777" w:rsidTr="00371820">
        <w:tc>
          <w:tcPr>
            <w:tcW w:w="5395" w:type="dxa"/>
          </w:tcPr>
          <w:p w14:paraId="7BE26B32" w14:textId="77777777" w:rsidR="00371820" w:rsidRDefault="00035086" w:rsidP="00371820">
            <w:pPr>
              <w:pStyle w:val="ListParagraph"/>
              <w:numPr>
                <w:ilvl w:val="0"/>
                <w:numId w:val="4"/>
              </w:numPr>
              <w:spacing w:line="276" w:lineRule="auto"/>
              <w:rPr>
                <w:rFonts w:ascii="Cambria" w:hAnsi="Cambria"/>
                <w:lang w:val="en-CA"/>
              </w:rPr>
            </w:pPr>
            <w:r>
              <w:rPr>
                <w:rFonts w:ascii="Cambria" w:hAnsi="Cambria"/>
                <w:lang w:val="en-CA"/>
              </w:rPr>
              <w:t>A change of athletic clothing that will stay in place during inversions</w:t>
            </w:r>
          </w:p>
          <w:p w14:paraId="1934051B" w14:textId="63525997" w:rsidR="008F549E" w:rsidRPr="00371820" w:rsidRDefault="008F549E" w:rsidP="00371820">
            <w:pPr>
              <w:pStyle w:val="ListParagraph"/>
              <w:numPr>
                <w:ilvl w:val="0"/>
                <w:numId w:val="4"/>
              </w:numPr>
              <w:spacing w:line="276" w:lineRule="auto"/>
              <w:rPr>
                <w:rFonts w:ascii="Cambria" w:hAnsi="Cambria"/>
                <w:lang w:val="en-CA"/>
              </w:rPr>
            </w:pPr>
            <w:r>
              <w:rPr>
                <w:rFonts w:ascii="Cambria" w:hAnsi="Cambria"/>
                <w:lang w:val="en-CA"/>
              </w:rPr>
              <w:t>Water bottle</w:t>
            </w:r>
          </w:p>
        </w:tc>
        <w:tc>
          <w:tcPr>
            <w:tcW w:w="5395" w:type="dxa"/>
          </w:tcPr>
          <w:p w14:paraId="36AA15DE" w14:textId="54659FFC" w:rsidR="00371820" w:rsidRDefault="00A25A13" w:rsidP="00371820">
            <w:pPr>
              <w:pStyle w:val="ListParagraph"/>
              <w:numPr>
                <w:ilvl w:val="0"/>
                <w:numId w:val="4"/>
              </w:numPr>
              <w:spacing w:line="276" w:lineRule="auto"/>
              <w:rPr>
                <w:rFonts w:ascii="Cambria" w:hAnsi="Cambria"/>
                <w:lang w:val="en-CA"/>
              </w:rPr>
            </w:pPr>
            <w:r>
              <w:rPr>
                <w:rFonts w:ascii="Cambria" w:hAnsi="Cambria"/>
                <w:lang w:val="en-CA"/>
              </w:rPr>
              <w:t xml:space="preserve">Yoga mats are provided, but </w:t>
            </w:r>
            <w:r w:rsidR="00035086">
              <w:rPr>
                <w:rFonts w:ascii="Cambria" w:hAnsi="Cambria"/>
                <w:lang w:val="en-CA"/>
              </w:rPr>
              <w:t>bringing a personal mat from home is encouraged</w:t>
            </w:r>
          </w:p>
          <w:p w14:paraId="7BB49DD8" w14:textId="28FEDCB4" w:rsidR="008F549E" w:rsidRPr="00371820" w:rsidRDefault="008F549E" w:rsidP="00371820">
            <w:pPr>
              <w:pStyle w:val="ListParagraph"/>
              <w:numPr>
                <w:ilvl w:val="0"/>
                <w:numId w:val="4"/>
              </w:numPr>
              <w:spacing w:line="276" w:lineRule="auto"/>
              <w:rPr>
                <w:rFonts w:ascii="Cambria" w:hAnsi="Cambria"/>
                <w:lang w:val="en-CA"/>
              </w:rPr>
            </w:pPr>
            <w:r>
              <w:rPr>
                <w:rFonts w:ascii="Cambria" w:hAnsi="Cambria"/>
                <w:lang w:val="en-CA"/>
              </w:rPr>
              <w:t>Laptop</w:t>
            </w:r>
          </w:p>
        </w:tc>
      </w:tr>
      <w:tr w:rsidR="00371820" w14:paraId="686A28F9" w14:textId="77777777" w:rsidTr="00371820">
        <w:tc>
          <w:tcPr>
            <w:tcW w:w="5395" w:type="dxa"/>
          </w:tcPr>
          <w:p w14:paraId="505F9979" w14:textId="63B3327A" w:rsidR="00371820" w:rsidRPr="008F549E" w:rsidRDefault="00371820" w:rsidP="008F549E">
            <w:pPr>
              <w:spacing w:line="276" w:lineRule="auto"/>
              <w:rPr>
                <w:rFonts w:ascii="Cambria" w:hAnsi="Cambria"/>
                <w:lang w:val="en-CA"/>
              </w:rPr>
            </w:pPr>
          </w:p>
        </w:tc>
        <w:tc>
          <w:tcPr>
            <w:tcW w:w="5395" w:type="dxa"/>
          </w:tcPr>
          <w:p w14:paraId="7E8FA998" w14:textId="6903CCAE" w:rsidR="00371820" w:rsidRPr="00371820" w:rsidRDefault="00371820" w:rsidP="00035086">
            <w:pPr>
              <w:pStyle w:val="ListParagraph"/>
              <w:spacing w:line="276" w:lineRule="auto"/>
              <w:ind w:left="360"/>
              <w:rPr>
                <w:rFonts w:ascii="Cambria" w:hAnsi="Cambria"/>
                <w:lang w:val="en-CA"/>
              </w:rPr>
            </w:pPr>
          </w:p>
        </w:tc>
      </w:tr>
      <w:tr w:rsidR="00371820" w:rsidRPr="00371820" w14:paraId="3F808DE2" w14:textId="77777777" w:rsidTr="00371820">
        <w:tc>
          <w:tcPr>
            <w:tcW w:w="10790" w:type="dxa"/>
            <w:gridSpan w:val="2"/>
          </w:tcPr>
          <w:p w14:paraId="5B6B53F4" w14:textId="2AD209CE" w:rsidR="00371820" w:rsidRPr="00371820" w:rsidRDefault="00371820">
            <w:pPr>
              <w:rPr>
                <w:rFonts w:ascii="Cambria" w:hAnsi="Cambria"/>
                <w:b/>
                <w:bCs/>
              </w:rPr>
            </w:pPr>
            <w:r w:rsidRPr="00371820">
              <w:rPr>
                <w:rFonts w:ascii="Cambria" w:hAnsi="Cambria"/>
                <w:b/>
                <w:bCs/>
              </w:rPr>
              <w:t>Textbook/Resources:</w:t>
            </w:r>
          </w:p>
        </w:tc>
      </w:tr>
      <w:tr w:rsidR="00371820" w:rsidRPr="00371820" w14:paraId="61BFBAB2" w14:textId="77777777" w:rsidTr="00371820">
        <w:tc>
          <w:tcPr>
            <w:tcW w:w="10790" w:type="dxa"/>
            <w:gridSpan w:val="2"/>
          </w:tcPr>
          <w:p w14:paraId="41CFF390" w14:textId="0C5F94CB" w:rsidR="00371820" w:rsidRPr="00371820" w:rsidRDefault="008F549E">
            <w:pPr>
              <w:rPr>
                <w:rFonts w:ascii="Cambria" w:hAnsi="Cambria"/>
              </w:rPr>
            </w:pPr>
            <w:hyperlink r:id="rId6" w:history="1">
              <w:r w:rsidR="007D6037" w:rsidRPr="00CC40EC">
                <w:rPr>
                  <w:rStyle w:val="Hyperlink"/>
                  <w:rFonts w:ascii="Cambria" w:hAnsi="Cambria"/>
                  <w:i/>
                  <w:iCs/>
                  <w:lang w:val="en-CA"/>
                </w:rPr>
                <w:t>http://kvhsathletics.weebly.com/yoga-110.html</w:t>
              </w:r>
            </w:hyperlink>
            <w:r w:rsidR="007D6037">
              <w:rPr>
                <w:rFonts w:ascii="Cambria" w:hAnsi="Cambria"/>
                <w:i/>
                <w:iCs/>
                <w:lang w:val="en-CA"/>
              </w:rPr>
              <w:t xml:space="preserve"> </w:t>
            </w:r>
          </w:p>
        </w:tc>
      </w:tr>
    </w:tbl>
    <w:p w14:paraId="60564394" w14:textId="77777777" w:rsidR="00831D17" w:rsidRPr="00371820" w:rsidRDefault="00831D17"/>
    <w:p w14:paraId="72E1779C" w14:textId="3789D267" w:rsidR="008A64A8" w:rsidRPr="008D62BD" w:rsidRDefault="008A64A8" w:rsidP="008A64A8">
      <w:pPr>
        <w:pBdr>
          <w:bottom w:val="single" w:sz="12" w:space="1" w:color="auto"/>
        </w:pBdr>
        <w:spacing w:line="276" w:lineRule="auto"/>
        <w:rPr>
          <w:rFonts w:ascii="Cambria" w:hAnsi="Cambria"/>
          <w:lang w:val="en-CA"/>
        </w:rPr>
      </w:pPr>
    </w:p>
    <w:p w14:paraId="2E11C99C" w14:textId="7B702CA0" w:rsidR="008D62BD" w:rsidRPr="008D62BD" w:rsidRDefault="008D62BD" w:rsidP="008A64A8">
      <w:pPr>
        <w:spacing w:line="276" w:lineRule="auto"/>
        <w:rPr>
          <w:rFonts w:ascii="Cambria" w:hAnsi="Cambria"/>
          <w:lang w:val="en-CA"/>
        </w:rPr>
      </w:pPr>
    </w:p>
    <w:p w14:paraId="1821E874" w14:textId="77777777" w:rsidR="00035086" w:rsidRDefault="00035086" w:rsidP="00035086">
      <w:pPr>
        <w:rPr>
          <w:rFonts w:asciiTheme="majorHAnsi" w:hAnsiTheme="majorHAnsi"/>
          <w:b/>
        </w:rPr>
      </w:pPr>
      <w:r>
        <w:rPr>
          <w:rFonts w:asciiTheme="majorHAnsi" w:hAnsiTheme="majorHAnsi"/>
          <w:b/>
        </w:rPr>
        <w:t>Marks Reporting on PowerSchool</w:t>
      </w:r>
    </w:p>
    <w:p w14:paraId="67DF7897" w14:textId="77777777" w:rsidR="00035086" w:rsidRDefault="00035086" w:rsidP="00035086">
      <w:pPr>
        <w:tabs>
          <w:tab w:val="left" w:pos="1740"/>
        </w:tabs>
        <w:rPr>
          <w:rFonts w:asciiTheme="majorHAnsi" w:hAnsiTheme="majorHAnsi"/>
        </w:rPr>
      </w:pPr>
    </w:p>
    <w:p w14:paraId="03221984" w14:textId="77777777" w:rsidR="00035086" w:rsidRDefault="00035086" w:rsidP="00035086">
      <w:pPr>
        <w:tabs>
          <w:tab w:val="left" w:pos="1740"/>
        </w:tabs>
        <w:rPr>
          <w:rFonts w:asciiTheme="majorHAnsi" w:hAnsiTheme="majorHAnsi"/>
        </w:rPr>
      </w:pPr>
      <w:r>
        <w:rPr>
          <w:rFonts w:asciiTheme="majorHAnsi" w:hAnsiTheme="majorHAnsi"/>
        </w:rPr>
        <w:t xml:space="preserve">Instruction, assessment, and grade reporting in this class is </w:t>
      </w:r>
      <w:r>
        <w:rPr>
          <w:rFonts w:asciiTheme="majorHAnsi" w:hAnsiTheme="majorHAnsi"/>
          <w:b/>
          <w:bCs/>
        </w:rPr>
        <w:t>outcome-based</w:t>
      </w:r>
      <w:r>
        <w:rPr>
          <w:rFonts w:asciiTheme="majorHAnsi" w:hAnsiTheme="majorHAnsi"/>
        </w:rPr>
        <w:t xml:space="preserve">. Lessons and evaluations focus on specific topics/skills. </w:t>
      </w:r>
    </w:p>
    <w:p w14:paraId="4E399C91" w14:textId="77777777" w:rsidR="00035086" w:rsidRDefault="00035086" w:rsidP="00035086">
      <w:pPr>
        <w:tabs>
          <w:tab w:val="left" w:pos="1740"/>
        </w:tabs>
        <w:rPr>
          <w:rFonts w:asciiTheme="majorHAnsi" w:hAnsiTheme="majorHAnsi"/>
        </w:rPr>
      </w:pPr>
    </w:p>
    <w:p w14:paraId="133848B0" w14:textId="77777777" w:rsidR="00035086" w:rsidRDefault="00035086" w:rsidP="00035086">
      <w:pPr>
        <w:tabs>
          <w:tab w:val="left" w:pos="1740"/>
        </w:tabs>
        <w:rPr>
          <w:rFonts w:asciiTheme="majorHAnsi" w:hAnsiTheme="majorHAnsi"/>
        </w:rPr>
      </w:pPr>
      <w:r>
        <w:rPr>
          <w:rFonts w:asciiTheme="majorHAnsi" w:hAnsiTheme="majorHAnsi"/>
        </w:rPr>
        <w:t xml:space="preserve">This means that grades in PowerSchool will be organized by individual or groups of course outcomes, rather than by task type such as “test, assignment, quiz, lab.” If you open the Comments section for each item, however, you will see what specific tasks relate to that outcome and their individual scores. This grade is not simply an average of the individual scores in the comment box. All grades contributing to a student’s overall mark in this course are decided through careful consideration of all the available evidence (including products, observations, and conversations) and are intended to accurately describe each individual student’s abilities and progress toward meeting the outcomes. </w:t>
      </w:r>
    </w:p>
    <w:p w14:paraId="71494287" w14:textId="77777777" w:rsidR="00035086" w:rsidRDefault="00035086" w:rsidP="00035086">
      <w:pPr>
        <w:tabs>
          <w:tab w:val="left" w:pos="1740"/>
        </w:tabs>
        <w:rPr>
          <w:rFonts w:asciiTheme="majorHAnsi" w:hAnsiTheme="majorHAnsi"/>
        </w:rPr>
      </w:pPr>
    </w:p>
    <w:p w14:paraId="228A36E5" w14:textId="77777777" w:rsidR="00035086" w:rsidRDefault="00035086" w:rsidP="00035086">
      <w:pPr>
        <w:tabs>
          <w:tab w:val="left" w:pos="1740"/>
        </w:tabs>
        <w:rPr>
          <w:rFonts w:asciiTheme="majorHAnsi" w:hAnsiTheme="majorHAnsi"/>
        </w:rPr>
      </w:pPr>
      <w:r>
        <w:rPr>
          <w:rFonts w:asciiTheme="majorHAnsi" w:hAnsiTheme="majorHAnsi"/>
        </w:rPr>
        <w:t xml:space="preserve">Students are expected to participate positively in all components of the course. Please accept/seek help right away if you’re struggling, and don’t give up! Some aspects of the course may be more challenging than others, but you are supposed to try your best! I promise to help as much as I can, but ultimately your success in this course depends on the effort you’re willing to put forth. </w:t>
      </w:r>
    </w:p>
    <w:p w14:paraId="2B68C0CA" w14:textId="77777777" w:rsidR="00035086" w:rsidRDefault="00035086" w:rsidP="00035086">
      <w:pPr>
        <w:rPr>
          <w:rFonts w:asciiTheme="majorHAnsi" w:hAnsiTheme="majorHAnsi" w:cs="Arial"/>
          <w:sz w:val="22"/>
        </w:rPr>
      </w:pPr>
    </w:p>
    <w:p w14:paraId="6CB8D7CD" w14:textId="77777777" w:rsidR="00035086" w:rsidRDefault="00035086" w:rsidP="00035086">
      <w:pPr>
        <w:rPr>
          <w:rFonts w:asciiTheme="majorHAnsi" w:hAnsiTheme="majorHAnsi"/>
          <w:b/>
        </w:rPr>
      </w:pPr>
      <w:r>
        <w:rPr>
          <w:rFonts w:asciiTheme="majorHAnsi" w:hAnsiTheme="majorHAnsi"/>
          <w:b/>
        </w:rPr>
        <w:t>Assessment Policy:</w:t>
      </w:r>
    </w:p>
    <w:p w14:paraId="0A3BCC30" w14:textId="77777777" w:rsidR="00035086" w:rsidRDefault="00035086" w:rsidP="00035086">
      <w:pPr>
        <w:pStyle w:val="ListParagraph"/>
        <w:numPr>
          <w:ilvl w:val="0"/>
          <w:numId w:val="5"/>
        </w:numPr>
        <w:rPr>
          <w:rFonts w:asciiTheme="majorHAnsi" w:hAnsiTheme="majorHAnsi" w:cs="Arial"/>
        </w:rPr>
      </w:pPr>
      <w:r>
        <w:rPr>
          <w:rFonts w:asciiTheme="majorHAnsi" w:hAnsiTheme="majorHAnsi" w:cs="Arial"/>
        </w:rPr>
        <w:t>You will be evaluated through observation of practice and etiquette, written assignments, quizzes, presentations, and one-on-one conversations/conferences.</w:t>
      </w:r>
    </w:p>
    <w:p w14:paraId="3314F287" w14:textId="77777777" w:rsidR="00035086" w:rsidRDefault="00035086" w:rsidP="00035086">
      <w:pPr>
        <w:pStyle w:val="ListParagraph"/>
        <w:numPr>
          <w:ilvl w:val="0"/>
          <w:numId w:val="5"/>
        </w:numPr>
        <w:rPr>
          <w:rFonts w:asciiTheme="majorHAnsi" w:hAnsiTheme="majorHAnsi" w:cs="Arial"/>
        </w:rPr>
      </w:pPr>
      <w:r>
        <w:rPr>
          <w:rFonts w:asciiTheme="majorHAnsi" w:hAnsiTheme="majorHAnsi" w:cs="Arial"/>
        </w:rPr>
        <w:t xml:space="preserve">Collaboration is encouraged for practice work and assignments, however if </w:t>
      </w:r>
      <w:proofErr w:type="gramStart"/>
      <w:r>
        <w:rPr>
          <w:rFonts w:asciiTheme="majorHAnsi" w:hAnsiTheme="majorHAnsi" w:cs="Arial"/>
        </w:rPr>
        <w:t>it is clear that you</w:t>
      </w:r>
      <w:proofErr w:type="gramEnd"/>
      <w:r>
        <w:rPr>
          <w:rFonts w:asciiTheme="majorHAnsi" w:hAnsiTheme="majorHAnsi" w:cs="Arial"/>
        </w:rPr>
        <w:t xml:space="preserve"> have copied or not contributed your fair share, you will have to do the work again, under supervision. </w:t>
      </w:r>
    </w:p>
    <w:p w14:paraId="45A8FB83" w14:textId="77777777" w:rsidR="00035086" w:rsidRDefault="00035086" w:rsidP="00035086">
      <w:pPr>
        <w:pStyle w:val="ListParagraph"/>
        <w:numPr>
          <w:ilvl w:val="0"/>
          <w:numId w:val="5"/>
        </w:numPr>
        <w:rPr>
          <w:rFonts w:asciiTheme="majorHAnsi" w:hAnsiTheme="majorHAnsi" w:cs="Arial"/>
        </w:rPr>
      </w:pPr>
      <w:r>
        <w:rPr>
          <w:rFonts w:asciiTheme="majorHAnsi" w:hAnsiTheme="majorHAnsi" w:cs="Arial"/>
        </w:rPr>
        <w:t>We will set due dates and quiz dates together as a group, usually at least a week in advance.</w:t>
      </w:r>
    </w:p>
    <w:p w14:paraId="7EC59B97" w14:textId="77777777" w:rsidR="00035086" w:rsidRDefault="00035086" w:rsidP="00035086">
      <w:pPr>
        <w:pStyle w:val="ListParagraph"/>
        <w:numPr>
          <w:ilvl w:val="0"/>
          <w:numId w:val="5"/>
        </w:numPr>
        <w:rPr>
          <w:rFonts w:asciiTheme="majorHAnsi" w:hAnsiTheme="majorHAnsi" w:cs="Arial"/>
        </w:rPr>
      </w:pPr>
      <w:r>
        <w:rPr>
          <w:rFonts w:asciiTheme="majorHAnsi" w:hAnsiTheme="majorHAnsi" w:cs="Arial"/>
        </w:rPr>
        <w:t xml:space="preserve">You are responsible for all the material covered in class, regardless of absences. Come see me ASAP if you have missed or know you will miss time. </w:t>
      </w:r>
    </w:p>
    <w:p w14:paraId="7DEEE93C" w14:textId="77777777" w:rsidR="00035086" w:rsidRDefault="00035086" w:rsidP="00035086">
      <w:pPr>
        <w:pStyle w:val="ListParagraph"/>
        <w:numPr>
          <w:ilvl w:val="0"/>
          <w:numId w:val="5"/>
        </w:numPr>
        <w:rPr>
          <w:rFonts w:asciiTheme="majorHAnsi" w:hAnsiTheme="majorHAnsi" w:cs="Arial"/>
        </w:rPr>
      </w:pPr>
      <w:r>
        <w:rPr>
          <w:rFonts w:asciiTheme="majorHAnsi" w:hAnsiTheme="majorHAnsi" w:cs="Arial"/>
        </w:rPr>
        <w:t xml:space="preserve">Missed quizzes must be written immediately upon your return, outside of class time. </w:t>
      </w:r>
    </w:p>
    <w:p w14:paraId="5176ACE4" w14:textId="72F24A8A" w:rsidR="00035086" w:rsidRDefault="00035086" w:rsidP="00035086">
      <w:pPr>
        <w:pStyle w:val="ListParagraph"/>
        <w:numPr>
          <w:ilvl w:val="0"/>
          <w:numId w:val="5"/>
        </w:numPr>
        <w:rPr>
          <w:rFonts w:asciiTheme="majorHAnsi" w:hAnsiTheme="majorHAnsi" w:cs="Arial"/>
        </w:rPr>
      </w:pPr>
      <w:r>
        <w:rPr>
          <w:rFonts w:asciiTheme="majorHAnsi" w:hAnsiTheme="majorHAnsi" w:cs="Arial"/>
        </w:rPr>
        <w:t>I am open to occasional re-assessment on a case-by-case basis, but you must prove that you have done all assigned practice work, made an obvious effort to improve learning, and talk to me about what went wrong.</w:t>
      </w:r>
    </w:p>
    <w:p w14:paraId="15D7322C" w14:textId="73622B3E" w:rsidR="00B85A00" w:rsidRPr="00B85A00" w:rsidRDefault="00B85A00" w:rsidP="00035086">
      <w:pPr>
        <w:rPr>
          <w:rFonts w:ascii="Cambria" w:hAnsi="Cambria" w:cs="Arial"/>
          <w:sz w:val="20"/>
          <w:szCs w:val="20"/>
        </w:rPr>
      </w:pPr>
    </w:p>
    <w:sectPr w:rsidR="00B85A00" w:rsidRPr="00B85A00" w:rsidSect="009124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C7587"/>
    <w:multiLevelType w:val="hybridMultilevel"/>
    <w:tmpl w:val="06C2A42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BC5781B"/>
    <w:multiLevelType w:val="hybridMultilevel"/>
    <w:tmpl w:val="D3ECA6EC"/>
    <w:lvl w:ilvl="0" w:tplc="2320CC3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3548CE"/>
    <w:multiLevelType w:val="hybridMultilevel"/>
    <w:tmpl w:val="B090F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2B6DAF"/>
    <w:multiLevelType w:val="hybridMultilevel"/>
    <w:tmpl w:val="8CA8A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38"/>
    <w:rsid w:val="000054F0"/>
    <w:rsid w:val="00035086"/>
    <w:rsid w:val="001424FD"/>
    <w:rsid w:val="002005D9"/>
    <w:rsid w:val="002B34E7"/>
    <w:rsid w:val="002F0C06"/>
    <w:rsid w:val="00371820"/>
    <w:rsid w:val="00450C0C"/>
    <w:rsid w:val="00481808"/>
    <w:rsid w:val="00576F5A"/>
    <w:rsid w:val="006E4EBA"/>
    <w:rsid w:val="007450E7"/>
    <w:rsid w:val="007A6B58"/>
    <w:rsid w:val="007D6037"/>
    <w:rsid w:val="00831D17"/>
    <w:rsid w:val="00833BFD"/>
    <w:rsid w:val="0084158C"/>
    <w:rsid w:val="00875297"/>
    <w:rsid w:val="008873A0"/>
    <w:rsid w:val="008A64A8"/>
    <w:rsid w:val="008D62BD"/>
    <w:rsid w:val="008F549E"/>
    <w:rsid w:val="00912438"/>
    <w:rsid w:val="009406D3"/>
    <w:rsid w:val="009E61E2"/>
    <w:rsid w:val="00A25A13"/>
    <w:rsid w:val="00B81ACC"/>
    <w:rsid w:val="00B85A00"/>
    <w:rsid w:val="00C21F6E"/>
    <w:rsid w:val="00D25ADB"/>
    <w:rsid w:val="00DB0B38"/>
    <w:rsid w:val="00E43B47"/>
    <w:rsid w:val="00E56A6A"/>
    <w:rsid w:val="00F22567"/>
    <w:rsid w:val="00F75CB7"/>
    <w:rsid w:val="00F9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0207"/>
  <w15:chartTrackingRefBased/>
  <w15:docId w15:val="{B221ECAB-90E8-4B44-B35C-80DF6F25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4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243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438"/>
    <w:rPr>
      <w:rFonts w:ascii="Arial" w:eastAsia="Times New Roman" w:hAnsi="Arial" w:cs="Arial"/>
      <w:b/>
      <w:bCs/>
      <w:kern w:val="32"/>
      <w:sz w:val="32"/>
      <w:szCs w:val="32"/>
    </w:rPr>
  </w:style>
  <w:style w:type="table" w:styleId="TableGrid">
    <w:name w:val="Table Grid"/>
    <w:basedOn w:val="TableNormal"/>
    <w:uiPriority w:val="39"/>
    <w:rsid w:val="0091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12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4A8"/>
    <w:pPr>
      <w:ind w:left="720"/>
      <w:contextualSpacing/>
    </w:pPr>
  </w:style>
  <w:style w:type="character" w:styleId="Hyperlink">
    <w:name w:val="Hyperlink"/>
    <w:basedOn w:val="DefaultParagraphFont"/>
    <w:uiPriority w:val="99"/>
    <w:unhideWhenUsed/>
    <w:rsid w:val="00B85A00"/>
    <w:rPr>
      <w:color w:val="0000FF"/>
      <w:u w:val="single"/>
    </w:rPr>
  </w:style>
  <w:style w:type="character" w:styleId="UnresolvedMention">
    <w:name w:val="Unresolved Mention"/>
    <w:basedOn w:val="DefaultParagraphFont"/>
    <w:uiPriority w:val="99"/>
    <w:semiHidden/>
    <w:unhideWhenUsed/>
    <w:rsid w:val="007D6037"/>
    <w:rPr>
      <w:color w:val="605E5C"/>
      <w:shd w:val="clear" w:color="auto" w:fill="E1DFDD"/>
    </w:rPr>
  </w:style>
  <w:style w:type="character" w:styleId="FollowedHyperlink">
    <w:name w:val="FollowedHyperlink"/>
    <w:basedOn w:val="DefaultParagraphFont"/>
    <w:uiPriority w:val="99"/>
    <w:semiHidden/>
    <w:unhideWhenUsed/>
    <w:rsid w:val="007D60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20606">
      <w:bodyDiv w:val="1"/>
      <w:marLeft w:val="0"/>
      <w:marRight w:val="0"/>
      <w:marTop w:val="0"/>
      <w:marBottom w:val="0"/>
      <w:divBdr>
        <w:top w:val="none" w:sz="0" w:space="0" w:color="auto"/>
        <w:left w:val="none" w:sz="0" w:space="0" w:color="auto"/>
        <w:bottom w:val="none" w:sz="0" w:space="0" w:color="auto"/>
        <w:right w:val="none" w:sz="0" w:space="0" w:color="auto"/>
      </w:divBdr>
    </w:div>
    <w:div w:id="367799238">
      <w:bodyDiv w:val="1"/>
      <w:marLeft w:val="0"/>
      <w:marRight w:val="0"/>
      <w:marTop w:val="0"/>
      <w:marBottom w:val="0"/>
      <w:divBdr>
        <w:top w:val="none" w:sz="0" w:space="0" w:color="auto"/>
        <w:left w:val="none" w:sz="0" w:space="0" w:color="auto"/>
        <w:bottom w:val="none" w:sz="0" w:space="0" w:color="auto"/>
        <w:right w:val="none" w:sz="0" w:space="0" w:color="auto"/>
      </w:divBdr>
    </w:div>
    <w:div w:id="101669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vhsathletics.weebly.com/yoga-110.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Colleen (ASD-S)</dc:creator>
  <cp:keywords/>
  <dc:description/>
  <cp:lastModifiedBy>Morton, Michael (ASD-S)</cp:lastModifiedBy>
  <cp:revision>4</cp:revision>
  <dcterms:created xsi:type="dcterms:W3CDTF">2021-09-02T12:50:00Z</dcterms:created>
  <dcterms:modified xsi:type="dcterms:W3CDTF">2021-09-02T16:57:00Z</dcterms:modified>
</cp:coreProperties>
</file>